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C43" w:rsidRPr="0044516A" w:rsidRDefault="00725C43" w:rsidP="00725C43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</w:t>
      </w:r>
      <w:r w:rsidRPr="0044516A">
        <w:rPr>
          <w:rFonts w:ascii="Minion Pro" w:hAnsi="Minion Pro"/>
          <w:b/>
          <w:bCs/>
          <w:kern w:val="2"/>
          <w14:ligatures w14:val="standardContextual"/>
        </w:rPr>
        <w:t>32</w:t>
      </w: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. Evidencija o provedbi Intervencije 70.08. Očuvanje ekstenzivnih voćnjaka i maslinika, </w:t>
      </w:r>
    </w:p>
    <w:p w:rsidR="00725C43" w:rsidRPr="0044516A" w:rsidRDefault="00725C43" w:rsidP="00725C43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70.08.01. Očuvanje ekstenzivnih voćnjaka (EV)</w:t>
      </w:r>
    </w:p>
    <w:p w:rsidR="00725C43" w:rsidRPr="0044516A" w:rsidRDefault="00725C43" w:rsidP="00725C43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725C43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725C43" w:rsidRPr="0044516A" w:rsidRDefault="00725C43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70.08.01. Očuvanje ekstenzivnih voćnjaka</w:t>
            </w:r>
          </w:p>
        </w:tc>
      </w:tr>
    </w:tbl>
    <w:p w:rsidR="00725C43" w:rsidRPr="0044516A" w:rsidRDefault="00725C43" w:rsidP="00725C4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4"/>
        <w:gridCol w:w="1150"/>
        <w:gridCol w:w="86"/>
        <w:gridCol w:w="1555"/>
        <w:gridCol w:w="1375"/>
      </w:tblGrid>
      <w:tr w:rsidR="00725C43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</w:t>
            </w:r>
          </w:p>
        </w:tc>
      </w:tr>
      <w:tr w:rsidR="00725C43" w:rsidRPr="0044516A" w:rsidTr="00F348FB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725C43" w:rsidRPr="0044516A" w:rsidTr="00F348FB">
        <w:tc>
          <w:tcPr>
            <w:tcW w:w="35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725C43" w:rsidRPr="0044516A" w:rsidTr="00F348FB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725C43" w:rsidRPr="0044516A" w:rsidTr="00F348FB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725C43" w:rsidRPr="0044516A" w:rsidRDefault="00725C43" w:rsidP="00725C4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1053"/>
        <w:gridCol w:w="2000"/>
        <w:gridCol w:w="3670"/>
        <w:gridCol w:w="3183"/>
      </w:tblGrid>
      <w:tr w:rsidR="00725C43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70.08.01. Očuvanje ekstenzivnih voćnjaka</w:t>
            </w:r>
          </w:p>
        </w:tc>
      </w:tr>
      <w:tr w:rsidR="00725C43" w:rsidRPr="0044516A" w:rsidTr="00F348FB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725C43" w:rsidRPr="0044516A" w:rsidTr="00F348FB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725C43" w:rsidRPr="0044516A" w:rsidRDefault="00725C43" w:rsidP="00725C4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095"/>
        <w:gridCol w:w="794"/>
        <w:gridCol w:w="1329"/>
        <w:gridCol w:w="2205"/>
        <w:gridCol w:w="1359"/>
        <w:gridCol w:w="1419"/>
        <w:gridCol w:w="1229"/>
      </w:tblGrid>
      <w:tr w:rsidR="00725C43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70.08.01. Očuvanje ekstenzivnih voćnjaka</w:t>
            </w:r>
          </w:p>
        </w:tc>
      </w:tr>
      <w:tr w:rsidR="00725C43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Uporaba sredstva za zaštitu bilja (evidentirati svaku primjenu sredstava za zaštitu bilja)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početka i završetka tretiranja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količina primijenjenog SZB doza (kg/ha ili l/ha) ili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koncentracija ( %)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sredstvo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razlog korištenja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Način skladištenja pesticida (zaokružiti odgovarajuće)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451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zasebnoj prostoriji pod ključem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451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posebnom ormaru pod ključem</w:t>
            </w:r>
          </w:p>
        </w:tc>
      </w:tr>
      <w:tr w:rsidR="00725C43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Gnojidba (evidentirati gnojidbu – dozvoljena primjena samo krutog stajskog gnoja,  komposta, komine masline ili drugih organskih čvrstih gnojiva ispod krune stabla, minimalni zahtjevi – dozvoljena količina dušika iz stajskog gnoja iznosi najviše do 170 kg N/ha)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i količina gnojiva(kg/ha)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4. Održavanje površine voćnjaka:</w:t>
            </w:r>
          </w:p>
          <w:p w:rsidR="00725C43" w:rsidRPr="0044516A" w:rsidRDefault="00725C43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ispašom – najviše 1 UG/ha (1 govedo, 6 ovaca ili koza i 33 komada peradi)</w:t>
            </w:r>
          </w:p>
          <w:p w:rsidR="00725C43" w:rsidRPr="0044516A" w:rsidRDefault="00725C43" w:rsidP="00F348FB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košnjom biljnog pokrova najmanje jednom godišnje, ali ne kasnije od 1. listopada, uključujući i košnju ispod stabla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 održavanja površine voćnjaka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vremenski period održavanja površine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grla/kljunova životinja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5. Nadomještanje odumirućih stabala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nadomještanja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sorte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novih sadnica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6. Za svaki ha površine potrebno je postaviti minimalno jednu nastambu za solitarne pčele, </w:t>
            </w:r>
            <w:r w:rsidRPr="0044516A">
              <w:rPr>
                <w:sz w:val="18"/>
                <w:szCs w:val="18"/>
              </w:rPr>
              <w:t>a postavljanje minimalno jedne nastambe za solitarne pčele potrebno je i na ARKOD parceli površine manje od jednog hektara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postavljanja nastambe</w:t>
            </w:r>
          </w:p>
        </w:tc>
        <w:tc>
          <w:tcPr>
            <w:tcW w:w="19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725C43" w:rsidRPr="0044516A" w:rsidRDefault="00725C43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nastambi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25C43" w:rsidRPr="0044516A" w:rsidTr="00F348FB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  <w:p w:rsidR="00725C43" w:rsidRPr="0044516A" w:rsidRDefault="00725C43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725C43" w:rsidRPr="0044516A" w:rsidRDefault="00725C43" w:rsidP="00725C43">
      <w:pPr>
        <w:textAlignment w:val="baseline"/>
        <w:rPr>
          <w:rFonts w:ascii="Minion Pro" w:hAnsi="Minion Pro"/>
        </w:rPr>
      </w:pPr>
    </w:p>
    <w:p w:rsidR="00725C43" w:rsidRDefault="00725C43">
      <w:bookmarkStart w:id="0" w:name="_GoBack"/>
      <w:bookmarkEnd w:id="0"/>
    </w:p>
    <w:sectPr w:rsidR="00725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43"/>
    <w:rsid w:val="0072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F7651-6539-4F76-ABA9-C0B7125B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2025-12-05T09:14:00Z</dcterms:created>
  <dcterms:modified xsi:type="dcterms:W3CDTF">2025-12-05T09:14:00Z</dcterms:modified>
</cp:coreProperties>
</file>